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4316" w14:textId="34E9C844" w:rsidR="00C7586F" w:rsidRDefault="00C7586F" w:rsidP="00C7586F">
      <w:pPr>
        <w:jc w:val="center"/>
        <w:rPr>
          <w:b/>
          <w:bCs/>
          <w:sz w:val="28"/>
          <w:szCs w:val="28"/>
          <w:u w:val="single"/>
          <w:lang w:val="el-GR"/>
        </w:rPr>
      </w:pPr>
      <w:r w:rsidRPr="00C7586F">
        <w:rPr>
          <w:b/>
          <w:bCs/>
          <w:sz w:val="28"/>
          <w:szCs w:val="28"/>
          <w:u w:val="single"/>
          <w:lang w:val="el-GR"/>
        </w:rPr>
        <w:t>ΕΝΗΜΕΡΩΣΗ ΓΙΑ ΣΥΝΕΧΙΖΟΜΕΝΗ ΕΠΑΓΓΕΛΜΑΤΙΚΗ ΕΚΠΑΙΔΕΥΣΗ ΔΙΚΗΓΟΡΩΝ</w:t>
      </w:r>
      <w:r w:rsidR="00563C20">
        <w:rPr>
          <w:b/>
          <w:bCs/>
          <w:sz w:val="28"/>
          <w:szCs w:val="28"/>
          <w:u w:val="single"/>
          <w:lang w:val="el-GR"/>
        </w:rPr>
        <w:t xml:space="preserve"> ΠΟΥ ΔΕΝ ΑΣΚΟΥΝ </w:t>
      </w:r>
      <w:r w:rsidR="00D521E8">
        <w:rPr>
          <w:b/>
          <w:bCs/>
          <w:sz w:val="28"/>
          <w:szCs w:val="28"/>
          <w:u w:val="single"/>
          <w:lang w:val="el-GR"/>
        </w:rPr>
        <w:t>ΤΟ ΕΠΑΓΓΕΛΜΑ ΚΑΙ ΕΙΝΑΙ ΕΓΓΕΓΡΑΜΜΕΝΟΙ ΣΤΟ ΜΗΤΡΩΟ ΤΩΝ ΔΙΚΗΓΟΡΩΝ ΠΟΥ ΤΗΡΕΙΤΑΙ ΑΠΟ ΤΟΝ ΠΔΣ</w:t>
      </w:r>
    </w:p>
    <w:p w14:paraId="38C260B9" w14:textId="77777777" w:rsidR="00D521E8" w:rsidRDefault="00D521E8" w:rsidP="00C7586F">
      <w:pPr>
        <w:jc w:val="center"/>
        <w:rPr>
          <w:b/>
          <w:bCs/>
          <w:sz w:val="28"/>
          <w:szCs w:val="28"/>
          <w:u w:val="single"/>
          <w:lang w:val="el-GR"/>
        </w:rPr>
      </w:pPr>
    </w:p>
    <w:p w14:paraId="762D7662" w14:textId="0C6ADCC5" w:rsidR="00934466" w:rsidRPr="006E2DF8" w:rsidRDefault="00D521E8" w:rsidP="001A31CA">
      <w:pPr>
        <w:jc w:val="both"/>
        <w:rPr>
          <w:sz w:val="28"/>
          <w:szCs w:val="28"/>
          <w:lang w:val="el-GR"/>
        </w:rPr>
      </w:pPr>
      <w:r w:rsidRPr="00B461D5">
        <w:rPr>
          <w:b/>
          <w:bCs/>
          <w:noProof/>
          <w:sz w:val="28"/>
          <w:szCs w:val="28"/>
          <w:lang w:val="el-GR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13DA10F" wp14:editId="7F408E79">
                <wp:simplePos x="0" y="0"/>
                <wp:positionH relativeFrom="margin">
                  <wp:posOffset>-245745</wp:posOffset>
                </wp:positionH>
                <wp:positionV relativeFrom="margin">
                  <wp:posOffset>2665095</wp:posOffset>
                </wp:positionV>
                <wp:extent cx="6286500" cy="2465070"/>
                <wp:effectExtent l="19050" t="19050" r="19050" b="1143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2465070"/>
                          <a:chOff x="68605" y="2247429"/>
                          <a:chExt cx="3567448" cy="122948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68605" y="2247429"/>
                            <a:ext cx="3567448" cy="27997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ACC660" w14:textId="1B98CA0F" w:rsidR="00B461D5" w:rsidRPr="00B960C2" w:rsidRDefault="00B461D5" w:rsidP="00B461D5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 w:rsidRPr="003A565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l-GR"/>
                                </w:rPr>
                                <w:t>Α. ΑΠΑΙΤΟΥΜΕΝΕΣ ΜΟΝΑΔΕΣ ΟΙ ΟΠΟΙΕΣ ΠΡΕΠΕΙ ΝΑ ΣΥΜΠΛΗΡΩΘΟΥΝ ΜΕΧΡΙ 31 ΔΕΚΕΜΒΡΙΟΥ 202</w:t>
                              </w:r>
                              <w:r w:rsidR="00563C2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l-GR"/>
                                </w:rPr>
                                <w:t>4</w:t>
                              </w:r>
                            </w:p>
                            <w:p w14:paraId="63DEA233" w14:textId="77777777" w:rsidR="00B461D5" w:rsidRPr="00B461D5" w:rsidRDefault="00B461D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77253" y="2550539"/>
                            <a:ext cx="3558800" cy="92637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206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5BA229" w14:textId="77777777" w:rsidR="00B461D5" w:rsidRPr="006E2DF8" w:rsidRDefault="00B461D5" w:rsidP="00B461D5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  <w:p w14:paraId="5EE9ED6D" w14:textId="03591C8D" w:rsidR="00270EFE" w:rsidRPr="00F9106E" w:rsidRDefault="00B461D5" w:rsidP="00B461D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6E2D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l-GR"/>
                                </w:rPr>
                                <w:t>Για το έτος 202</w:t>
                              </w:r>
                              <w:r w:rsidR="00563C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l-GR"/>
                                </w:rPr>
                                <w:t>4</w:t>
                              </w:r>
                              <w:r w:rsidRPr="006E2D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l-GR"/>
                                </w:rPr>
                                <w:t>: 4 πιστοποιημένες και 8 μη πιστοποιημένες</w:t>
                              </w:r>
                              <w:r w:rsidRPr="006E2DF8">
                                <w:rPr>
                                  <w:rFonts w:ascii="Arial" w:eastAsia="Times New Roman" w:hAnsi="Arial" w:cs="Arial"/>
                                  <w:color w:val="FF0000"/>
                                  <w:sz w:val="24"/>
                                  <w:szCs w:val="24"/>
                                  <w:lang w:val="el-GR"/>
                                </w:rPr>
                                <w:t xml:space="preserve">. </w:t>
                              </w:r>
                            </w:p>
                            <w:p w14:paraId="6CA514F1" w14:textId="7F658A68" w:rsidR="00B461D5" w:rsidRPr="006E2DF8" w:rsidRDefault="00B461D5" w:rsidP="00B461D5">
                              <w:pPr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6E2D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l-GR"/>
                                </w:rPr>
                                <w:t>Σημ.1:</w:t>
                              </w:r>
                              <w:r w:rsidR="00563C2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 w:rsidRPr="006E2DF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Σε περίπτωση συμπλήρωσης περισσότερων πιστοποιημένων μονάδων αυτές μπορούν να χρησιμοποιηθούν για κάλυψη των μη πιστοποιημένων μονάδων. </w:t>
                              </w:r>
                            </w:p>
                            <w:p w14:paraId="142142E3" w14:textId="254E4E23" w:rsidR="00B461D5" w:rsidRDefault="00B461D5" w:rsidP="00B461D5">
                              <w:pPr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6E2D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l-GR"/>
                                </w:rPr>
                                <w:t>Σημ.</w:t>
                              </w:r>
                              <w:r w:rsidR="00563C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l-GR"/>
                                </w:rPr>
                                <w:t>2</w:t>
                              </w:r>
                              <w:r w:rsidRPr="006E2D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l-GR"/>
                                </w:rPr>
                                <w:t>:</w:t>
                              </w:r>
                              <w:r w:rsidRPr="006E2DF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 w:rsidR="00563C2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>Κανένας δικηγόρος</w:t>
                              </w:r>
                              <w:r w:rsidRPr="006E2DF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>, δεν έχ</w:t>
                              </w:r>
                              <w:r w:rsidR="00563C2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>ει</w:t>
                              </w:r>
                              <w:r w:rsidRPr="006E2DF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υποχρέωση συμπλήρωσης μονάδων για</w:t>
                              </w:r>
                              <w:r w:rsidR="00CB4C6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εγγραφή /</w:t>
                              </w:r>
                              <w:r w:rsidRPr="006E2DF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ανανέωση άδειας για το 202</w:t>
                              </w:r>
                              <w:r w:rsidR="00563C2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>4</w:t>
                              </w:r>
                              <w:r w:rsidRPr="006E2DF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. Η υποχρέωση </w:t>
                              </w:r>
                              <w:r w:rsidR="00CB4C6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για συμπλήρωση των μονάδων </w:t>
                              </w:r>
                              <w:r w:rsidRPr="006E2DF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>αρχίζει από την 1</w:t>
                              </w:r>
                              <w:r w:rsidRPr="006E2DF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vertAlign w:val="superscript"/>
                                  <w:lang w:val="el-GR"/>
                                </w:rPr>
                                <w:t xml:space="preserve">ην </w:t>
                              </w:r>
                              <w:r w:rsidRPr="006E2DF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>Ιανουαρίου 202</w:t>
                              </w:r>
                              <w:r w:rsidR="00B960C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>4</w:t>
                              </w:r>
                              <w:r w:rsidRPr="006E2DF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>.</w:t>
                              </w:r>
                            </w:p>
                            <w:p w14:paraId="51E51456" w14:textId="1D148479" w:rsidR="00563C20" w:rsidRPr="006E2DF8" w:rsidRDefault="00563C20" w:rsidP="00B461D5">
                              <w:pPr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563C2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l-GR"/>
                                </w:rPr>
                                <w:t>Σημ.3: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Σε περίπτωση σωρευτικής αναγνώρισης προηγούμενων ετών, θα πρέπει να συμπληρωθούν οι απαιτούμενες μονάδες από το έτος 2024 και εντεύθεν.</w:t>
                              </w:r>
                            </w:p>
                            <w:p w14:paraId="26A42667" w14:textId="57E4476B" w:rsidR="00B461D5" w:rsidRPr="00B960C2" w:rsidRDefault="00B461D5">
                              <w:pPr>
                                <w:rPr>
                                  <w:rFonts w:ascii="Arial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  <w:p w14:paraId="1364DEE3" w14:textId="77777777" w:rsidR="00B461D5" w:rsidRPr="00B960C2" w:rsidRDefault="00B461D5">
                              <w:pPr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DA10F" id="Group 198" o:spid="_x0000_s1026" style="position:absolute;left:0;text-align:left;margin-left:-19.35pt;margin-top:209.85pt;width:495pt;height:194.1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686,22474" coordsize="35674,1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">
                <v:rect id="Rectangle 199" o:spid="_x0000_s1027" style="position:absolute;left:686;top:22474;width:35674;height: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" fillcolor="#4472c4 [3204]" strokecolor="#002060" strokeweight="3pt">
                  <v:textbox>
                    <w:txbxContent>
                      <w:p w14:paraId="1EACC660" w14:textId="1B98CA0F" w:rsidR="00B461D5" w:rsidRPr="00B960C2" w:rsidRDefault="00B461D5" w:rsidP="00B461D5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l-GR"/>
                          </w:rPr>
                        </w:pPr>
                        <w:r w:rsidRPr="003A565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l-GR"/>
                          </w:rPr>
                          <w:t>Α. ΑΠΑΙΤΟΥΜΕΝΕΣ ΜΟΝΑΔΕΣ ΟΙ ΟΠΟΙΕΣ ΠΡΕΠΕΙ ΝΑ ΣΥΜΠΛΗΡΩΘΟΥΝ ΜΕΧΡΙ 31 ΔΕΚΕΜΒΡΙΟΥ 202</w:t>
                        </w:r>
                        <w:r w:rsidR="00563C2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l-GR"/>
                          </w:rPr>
                          <w:t>4</w:t>
                        </w:r>
                      </w:p>
                      <w:p w14:paraId="63DEA233" w14:textId="77777777" w:rsidR="00B461D5" w:rsidRPr="00B461D5" w:rsidRDefault="00B461D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  <w:lang w:val="el-GR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772;top:25505;width:35588;height:9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" filled="f" strokecolor="#002060" strokeweight="3pt">
                  <v:textbox inset=",7.2pt,,0">
                    <w:txbxContent>
                      <w:p w14:paraId="2F5BA229" w14:textId="77777777" w:rsidR="00B461D5" w:rsidRPr="006E2DF8" w:rsidRDefault="00B461D5" w:rsidP="00B461D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  <w:p w14:paraId="5EE9ED6D" w14:textId="03591C8D" w:rsidR="00270EFE" w:rsidRPr="00F9106E" w:rsidRDefault="00B461D5" w:rsidP="00B461D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6E2DF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val="el-GR"/>
                          </w:rPr>
                          <w:t>Για το έτος 202</w:t>
                        </w:r>
                        <w:r w:rsidR="00563C2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val="el-GR"/>
                          </w:rPr>
                          <w:t>4</w:t>
                        </w:r>
                        <w:r w:rsidRPr="006E2DF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val="el-GR"/>
                          </w:rPr>
                          <w:t>: 4 πιστοποιημένες και 8 μη πιστοποιημένες</w:t>
                        </w:r>
                        <w:r w:rsidRPr="006E2DF8">
                          <w:rPr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  <w:lang w:val="el-GR"/>
                          </w:rPr>
                          <w:t xml:space="preserve">. </w:t>
                        </w:r>
                      </w:p>
                      <w:p w14:paraId="6CA514F1" w14:textId="7F658A68" w:rsidR="00B461D5" w:rsidRPr="006E2DF8" w:rsidRDefault="00B461D5" w:rsidP="00B461D5">
                        <w:p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6E2DF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>Σημ.1:</w:t>
                        </w:r>
                        <w:r w:rsidR="00563C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 w:rsidRPr="006E2D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 xml:space="preserve">Σε περίπτωση συμπλήρωσης περισσότερων πιστοποιημένων μονάδων αυτές μπορούν να χρησιμοποιηθούν για κάλυψη των μη πιστοποιημένων μονάδων. </w:t>
                        </w:r>
                      </w:p>
                      <w:p w14:paraId="142142E3" w14:textId="254E4E23" w:rsidR="00B461D5" w:rsidRDefault="00B461D5" w:rsidP="00B461D5">
                        <w:p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6E2DF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>Σημ.</w:t>
                        </w:r>
                        <w:r w:rsidR="00563C2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>2</w:t>
                        </w:r>
                        <w:r w:rsidRPr="006E2DF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>:</w:t>
                        </w:r>
                        <w:r w:rsidRPr="006E2D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 w:rsidR="00563C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>Κανένας δικηγόρος</w:t>
                        </w:r>
                        <w:r w:rsidRPr="006E2D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>, δεν έχ</w:t>
                        </w:r>
                        <w:r w:rsidR="00563C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>ει</w:t>
                        </w:r>
                        <w:r w:rsidRPr="006E2D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 xml:space="preserve"> υποχρέωση συμπλήρωσης μονάδων για</w:t>
                        </w:r>
                        <w:r w:rsidR="00CB4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 xml:space="preserve"> εγγραφή /</w:t>
                        </w:r>
                        <w:r w:rsidRPr="006E2D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 xml:space="preserve"> ανανέωση άδειας για το 202</w:t>
                        </w:r>
                        <w:r w:rsidR="00563C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>4</w:t>
                        </w:r>
                        <w:r w:rsidRPr="006E2D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 xml:space="preserve">. Η υποχρέωση </w:t>
                        </w:r>
                        <w:r w:rsidR="00CB4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 xml:space="preserve">για συμπλήρωση των μονάδων </w:t>
                        </w:r>
                        <w:r w:rsidRPr="006E2D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>αρχίζει από την 1</w:t>
                        </w:r>
                        <w:r w:rsidRPr="006E2D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perscript"/>
                            <w:lang w:val="el-GR"/>
                          </w:rPr>
                          <w:t xml:space="preserve">ην </w:t>
                        </w:r>
                        <w:r w:rsidRPr="006E2D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>Ιανουαρίου 202</w:t>
                        </w:r>
                        <w:r w:rsidR="00B960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>4</w:t>
                        </w:r>
                        <w:r w:rsidRPr="006E2D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>.</w:t>
                        </w:r>
                      </w:p>
                      <w:p w14:paraId="51E51456" w14:textId="1D148479" w:rsidR="00563C20" w:rsidRPr="006E2DF8" w:rsidRDefault="00563C20" w:rsidP="00B461D5">
                        <w:p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563C2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>Σημ.3: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 xml:space="preserve"> Σε περίπτωση σωρευτικής αναγνώρισης προηγούμενων ετών, θα πρέπει να συμπληρωθούν οι απαιτούμενες μονάδες από το έτος 2024 και εντεύθεν.</w:t>
                        </w:r>
                      </w:p>
                      <w:p w14:paraId="26A42667" w14:textId="57E4476B" w:rsidR="00B461D5" w:rsidRPr="00B960C2" w:rsidRDefault="00B461D5">
                        <w:pPr>
                          <w:rPr>
                            <w:rFonts w:ascii="Arial" w:hAnsi="Arial" w:cs="Arial"/>
                            <w:caps/>
                            <w:color w:val="4472C4" w:themeColor="accent1"/>
                            <w:sz w:val="24"/>
                            <w:szCs w:val="24"/>
                            <w:lang w:val="el-GR"/>
                          </w:rPr>
                        </w:pPr>
                      </w:p>
                      <w:p w14:paraId="1364DEE3" w14:textId="77777777" w:rsidR="00B461D5" w:rsidRPr="00B960C2" w:rsidRDefault="00B461D5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B461D5">
        <w:rPr>
          <w:b/>
          <w:bCs/>
          <w:noProof/>
          <w:sz w:val="28"/>
          <w:szCs w:val="28"/>
          <w:lang w:val="el-GR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77CDB45D" wp14:editId="38E297F0">
                <wp:simplePos x="0" y="0"/>
                <wp:positionH relativeFrom="margin">
                  <wp:posOffset>-247650</wp:posOffset>
                </wp:positionH>
                <wp:positionV relativeFrom="margin">
                  <wp:posOffset>5280660</wp:posOffset>
                </wp:positionV>
                <wp:extent cx="6275070" cy="1291590"/>
                <wp:effectExtent l="19050" t="19050" r="11430" b="2286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070" cy="1291590"/>
                          <a:chOff x="-66289" y="2655163"/>
                          <a:chExt cx="3569618" cy="122873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66289" y="2655163"/>
                            <a:ext cx="3567448" cy="3315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1CE4DB" w14:textId="6B30C4F8" w:rsidR="00B461D5" w:rsidRPr="003A565E" w:rsidRDefault="00B461D5" w:rsidP="00B461D5">
                              <w:pPr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 w:rsidRPr="003A565E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l-GR"/>
                                </w:rPr>
                                <w:t>Β. ΜΕΤΑΦΟΡΑ ΜΟΝΑΔΩΝ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-64119" y="3028644"/>
                            <a:ext cx="3567448" cy="85525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206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BE655C" w14:textId="129E655B" w:rsidR="00B461D5" w:rsidRPr="006E2DF8" w:rsidRDefault="00B461D5" w:rsidP="00B461D5">
                              <w:pPr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6E2DF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Συμπλήρωση περισσότερων μονάδων από τις 12 μονάδες που απαιτούνται ανά χρονική περίοδο και δεδομένου ότι συμπληρωθούν οι 4 πιστοποιημένες, μέχρι 3 μονάδες μεταφέρονται στην αμέσως επόμενη χρονική περίοδο. </w:t>
                              </w:r>
                            </w:p>
                            <w:p w14:paraId="498466D2" w14:textId="145B6E2D" w:rsidR="00B461D5" w:rsidRPr="00B461D5" w:rsidRDefault="00B461D5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DB45D" id="Group 1" o:spid="_x0000_s1029" style="position:absolute;left:0;text-align:left;margin-left:-19.5pt;margin-top:415.8pt;width:494.1pt;height:101.7pt;z-index:251663360;mso-wrap-distance-left:14.4pt;mso-wrap-distance-top:3.6pt;mso-wrap-distance-right:14.4pt;mso-wrap-distance-bottom:3.6pt;mso-position-horizontal-relative:margin;mso-position-vertical-relative:margin;mso-width-relative:margin;mso-height-relative:margin" coordorigin="-662,26551" coordsize="35696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">
                <v:rect id="Rectangle 2" o:spid="_x0000_s1030" style="position:absolute;left:-662;top:26551;width:35673;height:3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" fillcolor="#4472c4 [3204]" strokecolor="#002060" strokeweight="3pt">
                  <v:textbox>
                    <w:txbxContent>
                      <w:p w14:paraId="221CE4DB" w14:textId="6B30C4F8" w:rsidR="00B461D5" w:rsidRPr="003A565E" w:rsidRDefault="00B461D5" w:rsidP="00B461D5">
                        <w:pPr>
                          <w:rPr>
                            <w:rFonts w:ascii="Arial" w:eastAsiaTheme="majorEastAsia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l-GR"/>
                          </w:rPr>
                        </w:pPr>
                        <w:r w:rsidRPr="003A565E">
                          <w:rPr>
                            <w:rFonts w:ascii="Arial" w:eastAsiaTheme="majorEastAsia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l-GR"/>
                          </w:rPr>
                          <w:t>Β. ΜΕΤΑΦΟΡΑ ΜΟΝΑΔΩΝ</w:t>
                        </w:r>
                      </w:p>
                    </w:txbxContent>
                  </v:textbox>
                </v:rect>
                <v:shape id="Text Box 3" o:spid="_x0000_s1031" type="#_x0000_t202" style="position:absolute;left:-641;top:30286;width:35674;height:8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" filled="f" strokecolor="#002060" strokeweight="3pt">
                  <v:textbox inset=",7.2pt,,0">
                    <w:txbxContent>
                      <w:p w14:paraId="42BE655C" w14:textId="129E655B" w:rsidR="00B461D5" w:rsidRPr="006E2DF8" w:rsidRDefault="00B461D5" w:rsidP="00B461D5">
                        <w:p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6E2D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l-GR"/>
                          </w:rPr>
                          <w:t xml:space="preserve">Συμπλήρωση περισσότερων μονάδων από τις 12 μονάδες που απαιτούνται ανά χρονική περίοδο και δεδομένου ότι συμπληρωθούν οι 4 πιστοποιημένες, μέχρι 3 μονάδες μεταφέρονται στην αμέσως επόμενη χρονική περίοδο. </w:t>
                        </w:r>
                      </w:p>
                      <w:p w14:paraId="498466D2" w14:textId="145B6E2D" w:rsidR="00B461D5" w:rsidRPr="00B461D5" w:rsidRDefault="00B461D5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E2DF8">
        <w:rPr>
          <w:b/>
          <w:bCs/>
          <w:noProof/>
          <w:sz w:val="28"/>
          <w:szCs w:val="28"/>
          <w:lang w:val="el-GR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354196BA" wp14:editId="670384E7">
                <wp:simplePos x="0" y="0"/>
                <wp:positionH relativeFrom="margin">
                  <wp:posOffset>-297180</wp:posOffset>
                </wp:positionH>
                <wp:positionV relativeFrom="margin">
                  <wp:posOffset>6694170</wp:posOffset>
                </wp:positionV>
                <wp:extent cx="6336030" cy="2460625"/>
                <wp:effectExtent l="19050" t="19050" r="26670" b="158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30" cy="2460625"/>
                          <a:chOff x="-255362" y="3771187"/>
                          <a:chExt cx="6339633" cy="1152214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-255362" y="3771187"/>
                            <a:ext cx="6339633" cy="25306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127EE2" w14:textId="0381CE5A" w:rsidR="003D66EC" w:rsidRPr="003A565E" w:rsidRDefault="003D66EC" w:rsidP="003D66EC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 w:rsidRPr="003A565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l-GR"/>
                                </w:rPr>
                                <w:t>Γ. ΠΩΣ ΝΑ ΒΡΕΙΤΕ ΤΙΣ ΜΟΝΑΔΕΣ ΣΥΝΕΧΙΖΟΜΕΝΗΣ ΕΠΑΓΓΕΛΜΑΤΙΚΗΣ ΕΚΠΑΙΔΕΥΣΗΣ ΠΟΥ ΕΧΕΤΕ ΣΥΜΠΛΗΡΩΣΕΙ</w:t>
                              </w:r>
                            </w:p>
                            <w:p w14:paraId="786DBE91" w14:textId="77777777" w:rsidR="006E2DF8" w:rsidRPr="003D66EC" w:rsidRDefault="006E2DF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-255362" y="4024255"/>
                            <a:ext cx="6339633" cy="89914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206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793E8" w14:textId="6BA34F4D" w:rsidR="003D66EC" w:rsidRPr="003D66EC" w:rsidRDefault="003D66EC" w:rsidP="003D66E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3D66E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Σύνδεση </w:t>
                              </w:r>
                              <w:hyperlink r:id="rId5" w:history="1">
                                <w:r w:rsidRPr="003D66EC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  <w:lang w:val="el-GR"/>
                                  </w:rPr>
                                  <w:t>https://www.cyprusbar.org/LogInPage</w:t>
                                </w:r>
                              </w:hyperlink>
                              <w:r w:rsidRPr="003D66E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</w:p>
                            <w:p w14:paraId="3C41EA99" w14:textId="77777777" w:rsidR="003D66EC" w:rsidRPr="003D66EC" w:rsidRDefault="003D66EC" w:rsidP="003D66E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3D66E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Πατήστε «ΕΚΠΑΙΔΕΥΣΗ» </w:t>
                              </w:r>
                            </w:p>
                            <w:p w14:paraId="47D1B5B7" w14:textId="77777777" w:rsidR="003D66EC" w:rsidRPr="003D66EC" w:rsidRDefault="003D66EC" w:rsidP="003D66E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3D66E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>Επιλέξτε «ΣΥΝΕΧΙΖΟΜΕΝΗ ΕΠΑΓΓΕΛΜΑΤΙΚΗ ΕΚΠΑΙΔΕΥΣΗ»</w:t>
                              </w:r>
                            </w:p>
                            <w:p w14:paraId="533507EB" w14:textId="77777777" w:rsidR="003D66EC" w:rsidRPr="003D66EC" w:rsidRDefault="003D66EC" w:rsidP="003D66E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3D66E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>Επιλέξτε «ΜΕΛΗ»</w:t>
                              </w:r>
                            </w:p>
                            <w:p w14:paraId="347DA56D" w14:textId="101D32DF" w:rsidR="003D66EC" w:rsidRDefault="003D66EC" w:rsidP="003D66E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3D66E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>Επιλέξτε «ΙΣΤΟΡΙΚΟ» για να δείτε τα σεμινάρια στα οποία έχετε κάνει εγγραφή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>,</w:t>
                              </w:r>
                              <w:r w:rsidRPr="003D66E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ή επιλέξτε «</w:t>
                              </w:r>
                              <w:r w:rsidRPr="003D66E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CPD</w:t>
                              </w:r>
                              <w:r w:rsidRPr="003D66E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ΜΟΝΑΔΕΣ» για να δείτε τον αριθμό μονάδων που έχετε συμπληρώσει.</w:t>
                              </w:r>
                            </w:p>
                            <w:p w14:paraId="4B355CCB" w14:textId="77777777" w:rsidR="003D66EC" w:rsidRPr="003D66EC" w:rsidRDefault="003D66EC" w:rsidP="00B3288F">
                              <w:pPr>
                                <w:pStyle w:val="ListParagraph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  <w:p w14:paraId="53402562" w14:textId="0A533FAE" w:rsidR="003D66EC" w:rsidRPr="003D66EC" w:rsidRDefault="003D66EC" w:rsidP="003D66EC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3D66EC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l-GR"/>
                                </w:rPr>
                                <w:t>Σημ.:</w:t>
                              </w:r>
                              <w:r w:rsidRPr="003D66E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 w:rsidRPr="003D66E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darkYellow"/>
                                  <w:lang w:val="el-GR"/>
                                </w:rPr>
                                <w:t>Μόνο εάν έχετε παρακολουθήσει στην ολότητα ένα πρόγραμμα έχετε πιστωθεί τις μονάδες.</w:t>
                              </w:r>
                            </w:p>
                            <w:p w14:paraId="2534C05B" w14:textId="39F79F34" w:rsidR="006E2DF8" w:rsidRPr="003D66EC" w:rsidRDefault="006E2DF8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196BA" id="Group 4" o:spid="_x0000_s1032" style="position:absolute;left:0;text-align:left;margin-left:-23.4pt;margin-top:527.1pt;width:498.9pt;height:193.7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2553,37711" coordsize="63396,1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">
                <v:rect id="Rectangle 5" o:spid="_x0000_s1033" style="position:absolute;left:-2553;top:37711;width:63395;height:2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" fillcolor="#4472c4 [3204]" strokecolor="#002060" strokeweight="3pt">
                  <v:textbox>
                    <w:txbxContent>
                      <w:p w14:paraId="64127EE2" w14:textId="0381CE5A" w:rsidR="003D66EC" w:rsidRPr="003A565E" w:rsidRDefault="003D66EC" w:rsidP="003D66EC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:lang w:val="el-GR"/>
                          </w:rPr>
                        </w:pPr>
                        <w:r w:rsidRPr="003A565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l-GR"/>
                          </w:rPr>
                          <w:t>Γ. ΠΩΣ ΝΑ ΒΡΕΙΤΕ ΤΙΣ ΜΟΝΑΔΕΣ ΣΥΝΕΧΙΖΟΜΕΝΗΣ ΕΠΑΓΓΕΛΜΑΤΙΚΗΣ ΕΚΠΑΙΔΕΥΣΗΣ ΠΟΥ ΕΧΕΤΕ ΣΥΜΠΛΗΡΩΣΕΙ</w:t>
                        </w:r>
                      </w:p>
                      <w:p w14:paraId="786DBE91" w14:textId="77777777" w:rsidR="006E2DF8" w:rsidRPr="003D66EC" w:rsidRDefault="006E2DF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  <w:lang w:val="el-GR"/>
                          </w:rPr>
                        </w:pPr>
                      </w:p>
                    </w:txbxContent>
                  </v:textbox>
                </v:rect>
                <v:shape id="Text Box 6" o:spid="_x0000_s1034" type="#_x0000_t202" style="position:absolute;left:-2553;top:40242;width:63395;height:8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" filled="f" strokecolor="#002060" strokeweight="3pt">
                  <v:textbox inset=",7.2pt,,0">
                    <w:txbxContent>
                      <w:p w14:paraId="108793E8" w14:textId="6BA34F4D" w:rsidR="003D66EC" w:rsidRPr="003D66EC" w:rsidRDefault="003D66EC" w:rsidP="003D66E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3D66EC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Σύνδεση </w:t>
                        </w:r>
                        <w:hyperlink r:id="rId6" w:history="1">
                          <w:r w:rsidRPr="003D66EC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  <w:lang w:val="el-GR"/>
                            </w:rPr>
                            <w:t>https://www.cyprusbar.org/LogInPage</w:t>
                          </w:r>
                        </w:hyperlink>
                        <w:r w:rsidRPr="003D66EC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</w:p>
                      <w:p w14:paraId="3C41EA99" w14:textId="77777777" w:rsidR="003D66EC" w:rsidRPr="003D66EC" w:rsidRDefault="003D66EC" w:rsidP="003D66E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3D66EC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Πατήστε «ΕΚΠΑΙΔΕΥΣΗ» </w:t>
                        </w:r>
                      </w:p>
                      <w:p w14:paraId="47D1B5B7" w14:textId="77777777" w:rsidR="003D66EC" w:rsidRPr="003D66EC" w:rsidRDefault="003D66EC" w:rsidP="003D66E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3D66EC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>Επιλέξτε «ΣΥΝΕΧΙΖΟΜΕΝΗ ΕΠΑΓΓΕΛΜΑΤΙΚΗ ΕΚΠΑΙΔΕΥΣΗ»</w:t>
                        </w:r>
                      </w:p>
                      <w:p w14:paraId="533507EB" w14:textId="77777777" w:rsidR="003D66EC" w:rsidRPr="003D66EC" w:rsidRDefault="003D66EC" w:rsidP="003D66E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3D66EC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>Επιλέξτε «ΜΕΛΗ»</w:t>
                        </w:r>
                      </w:p>
                      <w:p w14:paraId="347DA56D" w14:textId="101D32DF" w:rsidR="003D66EC" w:rsidRDefault="003D66EC" w:rsidP="003D66E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3D66EC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>Επιλέξτε «ΙΣΤΟΡΙΚΟ» για να δείτε τα σεμινάρια στα οποία έχετε κάνει εγγραφή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>,</w:t>
                        </w:r>
                        <w:r w:rsidRPr="003D66EC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 ή επιλέξτε «</w:t>
                        </w:r>
                        <w:r w:rsidRPr="003D66E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CPD</w:t>
                        </w:r>
                        <w:r w:rsidRPr="003D66EC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 ΜΟΝΑΔΕΣ» για να δείτε τον αριθμό μονάδων που έχετε συμπληρώσει.</w:t>
                        </w:r>
                      </w:p>
                      <w:p w14:paraId="4B355CCB" w14:textId="77777777" w:rsidR="003D66EC" w:rsidRPr="003D66EC" w:rsidRDefault="003D66EC" w:rsidP="00B3288F">
                        <w:pPr>
                          <w:pStyle w:val="ListParagraph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  <w:p w14:paraId="53402562" w14:textId="0A533FAE" w:rsidR="003D66EC" w:rsidRPr="003D66EC" w:rsidRDefault="003D66EC" w:rsidP="003D66E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3D66E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>Σημ.:</w:t>
                        </w:r>
                        <w:r w:rsidRPr="003D66EC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 w:rsidRPr="003D66EC">
                          <w:rPr>
                            <w:rFonts w:ascii="Arial" w:hAnsi="Arial" w:cs="Arial"/>
                            <w:sz w:val="24"/>
                            <w:szCs w:val="24"/>
                            <w:highlight w:val="darkYellow"/>
                            <w:lang w:val="el-GR"/>
                          </w:rPr>
                          <w:t>Μόνο εάν έχετε παρακολουθήσει στην ολότητα ένα πρόγραμμα έχετε πιστωθεί τις μονάδες.</w:t>
                        </w:r>
                      </w:p>
                      <w:p w14:paraId="2534C05B" w14:textId="39F79F34" w:rsidR="006E2DF8" w:rsidRPr="003D66EC" w:rsidRDefault="006E2DF8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7586F">
        <w:rPr>
          <w:sz w:val="28"/>
          <w:szCs w:val="28"/>
          <w:lang w:val="el-GR"/>
        </w:rPr>
        <w:t>Στο πλαίσιο</w:t>
      </w:r>
      <w:r w:rsidR="00563C20">
        <w:rPr>
          <w:sz w:val="28"/>
          <w:szCs w:val="28"/>
          <w:lang w:val="el-GR"/>
        </w:rPr>
        <w:t xml:space="preserve"> εγγραφής και</w:t>
      </w:r>
      <w:r w:rsidR="00C7586F">
        <w:rPr>
          <w:sz w:val="28"/>
          <w:szCs w:val="28"/>
          <w:lang w:val="el-GR"/>
        </w:rPr>
        <w:t xml:space="preserve"> ανανέωσης της ετήσιας άδειας </w:t>
      </w:r>
      <w:r w:rsidR="00563C20">
        <w:rPr>
          <w:sz w:val="28"/>
          <w:szCs w:val="28"/>
          <w:lang w:val="el-GR"/>
        </w:rPr>
        <w:t xml:space="preserve">δικηγόρου που δεν ασκεί </w:t>
      </w:r>
      <w:r>
        <w:rPr>
          <w:sz w:val="28"/>
          <w:szCs w:val="28"/>
          <w:lang w:val="el-GR"/>
        </w:rPr>
        <w:t>το επάγγελμα, άρα είναι εγγεγραμμένος στο μητρώο των δικηγόρων που τηρείται από τον ΠΔΣ,</w:t>
      </w:r>
      <w:r w:rsidR="00C7586F">
        <w:rPr>
          <w:sz w:val="28"/>
          <w:szCs w:val="28"/>
          <w:lang w:val="el-GR"/>
        </w:rPr>
        <w:t xml:space="preserve"> για το έτος 202</w:t>
      </w:r>
      <w:r w:rsidR="00563C20">
        <w:rPr>
          <w:sz w:val="28"/>
          <w:szCs w:val="28"/>
          <w:lang w:val="el-GR"/>
        </w:rPr>
        <w:t>5</w:t>
      </w:r>
      <w:r w:rsidR="00C7586F">
        <w:rPr>
          <w:sz w:val="28"/>
          <w:szCs w:val="28"/>
          <w:lang w:val="el-GR"/>
        </w:rPr>
        <w:t xml:space="preserve"> και της υποχρέωσης σας προς </w:t>
      </w:r>
      <w:r>
        <w:rPr>
          <w:sz w:val="28"/>
          <w:szCs w:val="28"/>
          <w:lang w:val="el-GR"/>
        </w:rPr>
        <w:t>συμμόρφωση με τον Κανονισμό για Συνεχιζόμενη Επαγγελματική Εκπαίδευση, να σημειωθούν τα ακόλουθα:</w:t>
      </w:r>
    </w:p>
    <w:p w14:paraId="333C4939" w14:textId="6FD667B3" w:rsidR="00B461D5" w:rsidRDefault="00A6365E" w:rsidP="001A31CA">
      <w:pPr>
        <w:jc w:val="both"/>
        <w:rPr>
          <w:b/>
          <w:bCs/>
          <w:sz w:val="28"/>
          <w:szCs w:val="28"/>
          <w:lang w:val="el-GR"/>
        </w:rPr>
      </w:pPr>
      <w:r w:rsidRPr="006E2DF8">
        <w:rPr>
          <w:b/>
          <w:bCs/>
          <w:noProof/>
          <w:sz w:val="28"/>
          <w:szCs w:val="28"/>
          <w:lang w:val="el-GR"/>
        </w:rPr>
        <w:lastRenderedPageBreak/>
        <mc:AlternateContent>
          <mc:Choice Requires="wpg">
            <w:drawing>
              <wp:anchor distT="45720" distB="45720" distL="182880" distR="182880" simplePos="0" relativeHeight="251673600" behindDoc="0" locked="0" layoutInCell="1" allowOverlap="1" wp14:anchorId="5B778375" wp14:editId="5C2C617A">
                <wp:simplePos x="0" y="0"/>
                <wp:positionH relativeFrom="margin">
                  <wp:posOffset>-278130</wp:posOffset>
                </wp:positionH>
                <wp:positionV relativeFrom="margin">
                  <wp:posOffset>5619750</wp:posOffset>
                </wp:positionV>
                <wp:extent cx="6336030" cy="2472690"/>
                <wp:effectExtent l="19050" t="19050" r="26670" b="2286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30" cy="2472690"/>
                          <a:chOff x="-537462" y="3425077"/>
                          <a:chExt cx="6339633" cy="115879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-537462" y="3425077"/>
                            <a:ext cx="6339633" cy="253068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381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FC8CB2" w14:textId="44CE47E6" w:rsidR="00A6365E" w:rsidRPr="00A6365E" w:rsidRDefault="00A6365E" w:rsidP="00A6365E">
                              <w:pPr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24"/>
                                  <w:szCs w:val="28"/>
                                  <w:lang w:val="el-GR"/>
                                </w:rPr>
                              </w:pPr>
                              <w:r w:rsidRPr="00A6365E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el-GR"/>
                                </w:rPr>
                                <w:t>Ζ. ΔΙΕΘΝΗ ΠΡΟΓΡΑΜΜΑΤΑ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-537462" y="3678125"/>
                            <a:ext cx="6339633" cy="90574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206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084DA15" w14:textId="58760A75" w:rsidR="00A6365E" w:rsidRPr="00A6365E" w:rsidRDefault="00A6365E" w:rsidP="00A6365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Θεωρούνται τα προγράμματα που διοργανώνονται από διεθνής και ευρωπαϊκούς φορείς και μόνο αυτά μπορούν να καταχωρηθούν ως τέτοια. </w:t>
                              </w:r>
                            </w:p>
                            <w:p w14:paraId="0559EF99" w14:textId="77777777" w:rsidR="00A6365E" w:rsidRPr="00A6365E" w:rsidRDefault="00A6365E" w:rsidP="00A6365E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  <w:p w14:paraId="404AF63E" w14:textId="3A0D02ED" w:rsidR="00A6365E" w:rsidRDefault="00A6365E" w:rsidP="00A6365E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A6365E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l-GR"/>
                                </w:rPr>
                                <w:t>Σημ.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l-GR"/>
                                </w:rPr>
                                <w:t>1</w:t>
                              </w:r>
                              <w:r w:rsidRPr="00A6365E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l-GR"/>
                                </w:rPr>
                                <w:t>: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Με την καταχώρηση τους θα πρέπει να αποστέλλεται </w:t>
                              </w:r>
                              <w:proofErr w:type="spellStart"/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>ηλ</w:t>
                              </w:r>
                              <w:proofErr w:type="spellEnd"/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. 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μήνυμα με το ωρολόγιο πρόγραμμα, τις θεματικές του προγράμματος και το πιστοποιητικό παρακολούθησης στο </w:t>
                              </w:r>
                              <w:hyperlink r:id="rId7" w:history="1">
                                <w:r w:rsidRPr="00F74007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  <w:lang w:val="el-GR"/>
                                  </w:rPr>
                                  <w:t>cpt@cba.org.cy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για αξιολόγηση και αναπροσαρμογή των μονάδων του προγράμματος.  </w:t>
                              </w:r>
                            </w:p>
                            <w:p w14:paraId="182AB922" w14:textId="77777777" w:rsidR="00A6365E" w:rsidRDefault="00A6365E" w:rsidP="00A6365E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  <w:p w14:paraId="487C4EE1" w14:textId="2AF04635" w:rsidR="00A6365E" w:rsidRPr="00A6365E" w:rsidRDefault="00A6365E" w:rsidP="00A6365E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A6365E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l-GR"/>
                                </w:rPr>
                                <w:t>Σημ.2: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Για αναγνώριση του προγράμματος ως πιστοποιημένο, θα πρέπει να μην εμπίπτει στις κατηγορίες που αναφέρονται στο σημείο Ε1.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78375" id="Group 14" o:spid="_x0000_s1035" style="position:absolute;left:0;text-align:left;margin-left:-21.9pt;margin-top:442.5pt;width:498.9pt;height:194.7pt;z-index:251673600;mso-wrap-distance-left:14.4pt;mso-wrap-distance-top:3.6pt;mso-wrap-distance-right:14.4pt;mso-wrap-distance-bottom:3.6pt;mso-position-horizontal-relative:margin;mso-position-vertical-relative:margin;mso-width-relative:margin;mso-height-relative:margin" coordorigin="-5374,34250" coordsize="63396,1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">
                <v:rect id="Rectangle 15" o:spid="_x0000_s1036" style="position:absolute;left:-5374;top:34250;width:63395;height:2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" fillcolor="#4472c4" strokecolor="#002060" strokeweight="3pt">
                  <v:textbox>
                    <w:txbxContent>
                      <w:p w14:paraId="3EFC8CB2" w14:textId="44CE47E6" w:rsidR="00A6365E" w:rsidRPr="00A6365E" w:rsidRDefault="00A6365E" w:rsidP="00A6365E">
                        <w:pPr>
                          <w:rPr>
                            <w:rFonts w:ascii="Arial" w:eastAsiaTheme="majorEastAsia" w:hAnsi="Arial" w:cs="Arial"/>
                            <w:color w:val="FFFFFF" w:themeColor="background1"/>
                            <w:sz w:val="24"/>
                            <w:szCs w:val="28"/>
                            <w:lang w:val="el-GR"/>
                          </w:rPr>
                        </w:pPr>
                        <w:r w:rsidRPr="00A6365E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el-GR"/>
                          </w:rPr>
                          <w:t>Ζ. ΔΙΕΘΝΗ ΠΡΟΓΡΑΜΜΑΤΑ</w:t>
                        </w:r>
                      </w:p>
                    </w:txbxContent>
                  </v:textbox>
                </v:rect>
                <v:shape id="Text Box 16" o:spid="_x0000_s1037" type="#_x0000_t202" style="position:absolute;left:-5374;top:36781;width:63395;height:9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" filled="f" strokecolor="#002060" strokeweight="3pt">
                  <v:textbox inset=",7.2pt,,0">
                    <w:txbxContent>
                      <w:p w14:paraId="1084DA15" w14:textId="58760A75" w:rsidR="00A6365E" w:rsidRPr="00A6365E" w:rsidRDefault="00A6365E" w:rsidP="00A6365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Θεωρούνται τα προγράμματα που διοργανώνονται από διεθνής και ευρωπαϊκούς φορείς και μόνο αυτά μπορούν να καταχωρηθούν ως τέτοια. </w:t>
                        </w:r>
                      </w:p>
                      <w:p w14:paraId="0559EF99" w14:textId="77777777" w:rsidR="00A6365E" w:rsidRPr="00A6365E" w:rsidRDefault="00A6365E" w:rsidP="00A6365E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  <w:p w14:paraId="404AF63E" w14:textId="3A0D02ED" w:rsidR="00A6365E" w:rsidRDefault="00A6365E" w:rsidP="00A6365E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A6365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>Σημ.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>1</w:t>
                        </w:r>
                        <w:r w:rsidRPr="00A6365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>: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 Με την καταχώρηση τους θα πρέπει να αποστέλλεται </w:t>
                        </w:r>
                        <w:proofErr w:type="spellStart"/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>ηλ</w:t>
                        </w:r>
                        <w:proofErr w:type="spellEnd"/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. 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μήνυμα με το ωρολόγιο πρόγραμμα, τις θεματικές του προγράμματος και το πιστοποιητικό παρακολούθησης στο </w:t>
                        </w:r>
                        <w:hyperlink r:id="rId8" w:history="1">
                          <w:r w:rsidRPr="00F74007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  <w:lang w:val="el-GR"/>
                            </w:rPr>
                            <w:t>cpt@cba.org.cy</w:t>
                          </w:r>
                        </w:hyperlink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 για αξιολόγηση και αναπροσαρμογή των μονάδων του προγράμματος.  </w:t>
                        </w:r>
                      </w:p>
                      <w:p w14:paraId="182AB922" w14:textId="77777777" w:rsidR="00A6365E" w:rsidRDefault="00A6365E" w:rsidP="00A6365E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  <w:p w14:paraId="487C4EE1" w14:textId="2AF04635" w:rsidR="00A6365E" w:rsidRPr="00A6365E" w:rsidRDefault="00A6365E" w:rsidP="00A6365E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A6365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>Σημ.2: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 Για αναγνώριση του προγράμματος ως πιστοποιημένο, θα πρέπει να μην εμπίπτει στις κατηγορίες που αναφέρονται στο σημείο Ε1.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E2DF8">
        <w:rPr>
          <w:b/>
          <w:bCs/>
          <w:noProof/>
          <w:sz w:val="28"/>
          <w:szCs w:val="28"/>
          <w:lang w:val="el-GR"/>
        </w:rPr>
        <mc:AlternateContent>
          <mc:Choice Requires="wpg">
            <w:drawing>
              <wp:anchor distT="45720" distB="45720" distL="182880" distR="182880" simplePos="0" relativeHeight="251671552" behindDoc="0" locked="0" layoutInCell="1" allowOverlap="1" wp14:anchorId="02E3911F" wp14:editId="61AA79C9">
                <wp:simplePos x="0" y="0"/>
                <wp:positionH relativeFrom="margin">
                  <wp:posOffset>-278130</wp:posOffset>
                </wp:positionH>
                <wp:positionV relativeFrom="margin">
                  <wp:posOffset>1322070</wp:posOffset>
                </wp:positionV>
                <wp:extent cx="6336030" cy="4118610"/>
                <wp:effectExtent l="19050" t="19050" r="26670" b="1524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30" cy="4118610"/>
                          <a:chOff x="-537462" y="3425077"/>
                          <a:chExt cx="6339633" cy="193011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-537462" y="3425077"/>
                            <a:ext cx="6339633" cy="253068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381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E48D9B" w14:textId="38AE1DAB" w:rsidR="003A565E" w:rsidRPr="003A565E" w:rsidRDefault="003A565E" w:rsidP="003A565E">
                              <w:pPr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24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el-GR"/>
                                </w:rPr>
                                <w:t>Ε</w:t>
                              </w:r>
                              <w:r w:rsidRPr="003A565E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el-GR"/>
                                </w:rPr>
                                <w:t>. ΜΗ ΠΙΣΤΟΠΟΙΗΜΕΝΑ ΠΡΟΓΡΑΜΜΑΤΑ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537462" y="3699555"/>
                            <a:ext cx="6339633" cy="16556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206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F57588D" w14:textId="52CFC8C9" w:rsidR="003A565E" w:rsidRPr="00A6365E" w:rsidRDefault="003A565E" w:rsidP="003A565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</w:pP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 w:rsidRPr="00A6365E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l-GR"/>
                                </w:rPr>
                                <w:t>Θεωρούνται για σκοπούς Συνεχιζόμενης Επαγγελματικής Εκπαίδευσης Δικηγόρων:</w:t>
                              </w:r>
                            </w:p>
                            <w:p w14:paraId="74ECE413" w14:textId="77777777" w:rsidR="003A565E" w:rsidRPr="00A6365E" w:rsidRDefault="003A565E" w:rsidP="003A565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>Προγράμματα που διοργανώνονται από εκπαιδευτικά κέντρα τα οποία δεν είναι εγκεκριμένα από τον ΠΔΣ, ή</w:t>
                              </w:r>
                            </w:p>
                            <w:p w14:paraId="3EF6985A" w14:textId="77777777" w:rsidR="003A565E" w:rsidRPr="00A6365E" w:rsidRDefault="003A565E" w:rsidP="003A565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Προγράμματα που αφορούν 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AML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και θέματα εποπτικού ελέγχου, ή</w:t>
                              </w:r>
                            </w:p>
                            <w:p w14:paraId="153F7A75" w14:textId="77777777" w:rsidR="003A565E" w:rsidRPr="00A6365E" w:rsidRDefault="003A565E" w:rsidP="003A565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Προγράμματα που αφορούν 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Insolvency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>, ή</w:t>
                              </w:r>
                            </w:p>
                            <w:p w14:paraId="3F49921A" w14:textId="77777777" w:rsidR="003A565E" w:rsidRPr="00A6365E" w:rsidRDefault="003A565E" w:rsidP="003A565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>Προγράμματα που δεν είναι αμιγώς νομικής φύσεως.</w:t>
                              </w:r>
                            </w:p>
                            <w:p w14:paraId="0476C0BF" w14:textId="77777777" w:rsidR="003A565E" w:rsidRPr="00A6365E" w:rsidRDefault="003A565E" w:rsidP="003A565E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  <w:p w14:paraId="5ACD15EF" w14:textId="0203AB4F" w:rsidR="003A565E" w:rsidRPr="00A6365E" w:rsidRDefault="003A565E" w:rsidP="00A6365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Τα μη πιστοποιημένα προγράμματα μπορούν να καταχωρηθούν από εσάς εάν έχετε λάβει το πιστοποιητικό παρακολούθησης, εκτός εάν δοθούν διαφορετικές οδηγίες από τα εκπαιδευτικά κέντρα.</w:t>
                              </w:r>
                            </w:p>
                            <w:p w14:paraId="08CF54A9" w14:textId="77777777" w:rsidR="003A565E" w:rsidRPr="00A6365E" w:rsidRDefault="003A565E" w:rsidP="003A565E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  <w:p w14:paraId="14EF7AEA" w14:textId="77777777" w:rsidR="003A565E" w:rsidRPr="00A6365E" w:rsidRDefault="003A565E" w:rsidP="003A565E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A6365E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l-GR"/>
                                </w:rPr>
                                <w:t>Σημ.1: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darkYellow"/>
                                  <w:lang w:val="el-GR"/>
                                </w:rPr>
                                <w:t>Να δίνεται ιδιαίτερη προσοχή στις οδηγίες καταχώρησης για να μην γίνεται διπλή καταχώρηση των προγραμμάτων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>.</w:t>
                              </w:r>
                            </w:p>
                            <w:p w14:paraId="424B1A3B" w14:textId="77777777" w:rsidR="003A565E" w:rsidRPr="00A6365E" w:rsidRDefault="003A565E" w:rsidP="003A565E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  <w:p w14:paraId="563A1E40" w14:textId="18B7BE39" w:rsidR="003A565E" w:rsidRPr="00A6365E" w:rsidRDefault="003A565E" w:rsidP="003A565E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A6365E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l-GR"/>
                                </w:rPr>
                                <w:t>Σημ.2: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darkYellow"/>
                                  <w:lang w:val="el-GR"/>
                                </w:rPr>
                                <w:t xml:space="preserve">Θα διαγραφεί οποιαδήποτε διπλή καταχώρηση ή και θα τροποποιηθεί καταχώρηση η οποία δεν έγινε σύμφωνα με το σημείο </w:t>
                              </w:r>
                              <w:r w:rsidR="00A6365E"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darkYellow"/>
                                  <w:lang w:val="el-GR"/>
                                </w:rPr>
                                <w:t>1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darkYellow"/>
                                  <w:lang w:val="el-GR"/>
                                </w:rPr>
                                <w:t xml:space="preserve"> (π.χ. εάν καταχωρήσατε πρόγραμμα 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darkYellow"/>
                                </w:rPr>
                                <w:t>AML</w:t>
                              </w:r>
                              <w:r w:rsidRPr="00A63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darkYellow"/>
                                  <w:lang w:val="el-GR"/>
                                </w:rPr>
                                <w:t xml:space="preserve"> ως πιστοποιημένο, αυτό θα τροποποιηθεί και θα γίνει μη πιστοποιημένο πρόγραμμα).</w:t>
                              </w:r>
                            </w:p>
                            <w:p w14:paraId="6A7BB091" w14:textId="77777777" w:rsidR="003A565E" w:rsidRPr="003D66EC" w:rsidRDefault="003A565E" w:rsidP="003A565E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3911F" id="Group 11" o:spid="_x0000_s1038" style="position:absolute;left:0;text-align:left;margin-left:-21.9pt;margin-top:104.1pt;width:498.9pt;height:324.3pt;z-index:251671552;mso-wrap-distance-left:14.4pt;mso-wrap-distance-top:3.6pt;mso-wrap-distance-right:14.4pt;mso-wrap-distance-bottom:3.6pt;mso-position-horizontal-relative:margin;mso-position-vertical-relative:margin;mso-width-relative:margin;mso-height-relative:margin" coordorigin="-5374,34250" coordsize="63396,1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">
                <v:rect id="Rectangle 12" o:spid="_x0000_s1039" style="position:absolute;left:-5374;top:34250;width:63395;height:2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" fillcolor="#4472c4" strokecolor="#002060" strokeweight="3pt">
                  <v:textbox>
                    <w:txbxContent>
                      <w:p w14:paraId="5AE48D9B" w14:textId="38AE1DAB" w:rsidR="003A565E" w:rsidRPr="003A565E" w:rsidRDefault="003A565E" w:rsidP="003A565E">
                        <w:pPr>
                          <w:rPr>
                            <w:rFonts w:ascii="Arial" w:eastAsiaTheme="majorEastAsia" w:hAnsi="Arial" w:cs="Arial"/>
                            <w:color w:val="FFFFFF" w:themeColor="background1"/>
                            <w:sz w:val="24"/>
                            <w:szCs w:val="28"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el-GR"/>
                          </w:rPr>
                          <w:t>Ε</w:t>
                        </w:r>
                        <w:r w:rsidRPr="003A565E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el-GR"/>
                          </w:rPr>
                          <w:t>. ΜΗ ΠΙΣΤΟΠΟΙΗΜΕΝΑ ΠΡΟΓΡΑΜΜΑΤΑ</w:t>
                        </w:r>
                      </w:p>
                    </w:txbxContent>
                  </v:textbox>
                </v:rect>
                <v:shape id="Text Box 13" o:spid="_x0000_s1040" type="#_x0000_t202" style="position:absolute;left:-5374;top:36995;width:63395;height:1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" filled="f" strokecolor="#002060" strokeweight="3pt">
                  <v:textbox inset=",7.2pt,,0">
                    <w:txbxContent>
                      <w:p w14:paraId="1F57588D" w14:textId="52CFC8C9" w:rsidR="003A565E" w:rsidRPr="00A6365E" w:rsidRDefault="003A565E" w:rsidP="003A565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  <w:lang w:val="el-GR"/>
                          </w:rPr>
                        </w:pP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 w:rsidRPr="00A6365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  <w:lang w:val="el-GR"/>
                          </w:rPr>
                          <w:t>Θεωρούνται για σκοπούς Συνεχιζόμενης Επαγγελματικής Εκπαίδευσης Δικηγόρων:</w:t>
                        </w:r>
                      </w:p>
                      <w:p w14:paraId="74ECE413" w14:textId="77777777" w:rsidR="003A565E" w:rsidRPr="00A6365E" w:rsidRDefault="003A565E" w:rsidP="003A565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>Προγράμματα που διοργανώνονται από εκπαιδευτικά κέντρα τα οποία δεν είναι εγκεκριμένα από τον ΠΔΣ, ή</w:t>
                        </w:r>
                      </w:p>
                      <w:p w14:paraId="3EF6985A" w14:textId="77777777" w:rsidR="003A565E" w:rsidRPr="00A6365E" w:rsidRDefault="003A565E" w:rsidP="003A565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Προγράμματα που αφορούν 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AML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 και θέματα εποπτικού ελέγχου, ή</w:t>
                        </w:r>
                      </w:p>
                      <w:p w14:paraId="153F7A75" w14:textId="77777777" w:rsidR="003A565E" w:rsidRPr="00A6365E" w:rsidRDefault="003A565E" w:rsidP="003A565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Προγράμματα που αφορούν 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Insolvency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>, ή</w:t>
                        </w:r>
                      </w:p>
                      <w:p w14:paraId="3F49921A" w14:textId="77777777" w:rsidR="003A565E" w:rsidRPr="00A6365E" w:rsidRDefault="003A565E" w:rsidP="003A565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>Προγράμματα που δεν είναι αμιγώς νομικής φύσεως.</w:t>
                        </w:r>
                      </w:p>
                      <w:p w14:paraId="0476C0BF" w14:textId="77777777" w:rsidR="003A565E" w:rsidRPr="00A6365E" w:rsidRDefault="003A565E" w:rsidP="003A565E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  <w:p w14:paraId="5ACD15EF" w14:textId="0203AB4F" w:rsidR="003A565E" w:rsidRPr="00A6365E" w:rsidRDefault="003A565E" w:rsidP="00A6365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 Τα μη πιστοποιημένα προγράμματα μπορούν να καταχωρηθούν από εσάς εάν έχετε λάβει το πιστοποιητικό παρακολούθησης, εκτός εάν δοθούν διαφορετικές οδηγίες από τα εκπαιδευτικά κέντρα.</w:t>
                        </w:r>
                      </w:p>
                      <w:p w14:paraId="08CF54A9" w14:textId="77777777" w:rsidR="003A565E" w:rsidRPr="00A6365E" w:rsidRDefault="003A565E" w:rsidP="003A565E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  <w:p w14:paraId="14EF7AEA" w14:textId="77777777" w:rsidR="003A565E" w:rsidRPr="00A6365E" w:rsidRDefault="003A565E" w:rsidP="003A565E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A6365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>Σημ.1: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highlight w:val="darkYellow"/>
                            <w:lang w:val="el-GR"/>
                          </w:rPr>
                          <w:t>Να δίνεται ιδιαίτερη προσοχή στις οδηγίες καταχώρησης για να μην γίνεται διπλή καταχώρηση των προγραμμάτων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>.</w:t>
                        </w:r>
                      </w:p>
                      <w:p w14:paraId="424B1A3B" w14:textId="77777777" w:rsidR="003A565E" w:rsidRPr="00A6365E" w:rsidRDefault="003A565E" w:rsidP="003A565E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  <w:p w14:paraId="563A1E40" w14:textId="18B7BE39" w:rsidR="003A565E" w:rsidRPr="00A6365E" w:rsidRDefault="003A565E" w:rsidP="003A565E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A6365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>Σημ.2: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highlight w:val="darkYellow"/>
                            <w:lang w:val="el-GR"/>
                          </w:rPr>
                          <w:t xml:space="preserve">Θα διαγραφεί οποιαδήποτε διπλή καταχώρηση ή και θα τροποποιηθεί καταχώρηση η οποία δεν έγινε σύμφωνα με το σημείο </w:t>
                        </w:r>
                        <w:r w:rsidR="00A6365E" w:rsidRPr="00A6365E">
                          <w:rPr>
                            <w:rFonts w:ascii="Arial" w:hAnsi="Arial" w:cs="Arial"/>
                            <w:sz w:val="24"/>
                            <w:szCs w:val="24"/>
                            <w:highlight w:val="darkYellow"/>
                            <w:lang w:val="el-GR"/>
                          </w:rPr>
                          <w:t>1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highlight w:val="darkYellow"/>
                            <w:lang w:val="el-GR"/>
                          </w:rPr>
                          <w:t xml:space="preserve"> (π.χ. εάν καταχωρήσατε πρόγραμμα 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highlight w:val="darkYellow"/>
                          </w:rPr>
                          <w:t>AML</w:t>
                        </w:r>
                        <w:r w:rsidRPr="00A6365E">
                          <w:rPr>
                            <w:rFonts w:ascii="Arial" w:hAnsi="Arial" w:cs="Arial"/>
                            <w:sz w:val="24"/>
                            <w:szCs w:val="24"/>
                            <w:highlight w:val="darkYellow"/>
                            <w:lang w:val="el-GR"/>
                          </w:rPr>
                          <w:t xml:space="preserve"> ως πιστοποιημένο, αυτό θα τροποποιηθεί και θα γίνει μη πιστοποιημένο πρόγραμμα).</w:t>
                        </w:r>
                      </w:p>
                      <w:p w14:paraId="6A7BB091" w14:textId="77777777" w:rsidR="003A565E" w:rsidRPr="003D66EC" w:rsidRDefault="003A565E" w:rsidP="003A565E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A565E" w:rsidRPr="006E2DF8">
        <w:rPr>
          <w:b/>
          <w:bCs/>
          <w:noProof/>
          <w:sz w:val="28"/>
          <w:szCs w:val="28"/>
          <w:lang w:val="el-GR"/>
        </w:rPr>
        <mc:AlternateContent>
          <mc:Choice Requires="wpg">
            <w:drawing>
              <wp:anchor distT="45720" distB="45720" distL="182880" distR="182880" simplePos="0" relativeHeight="251667456" behindDoc="0" locked="0" layoutInCell="1" allowOverlap="1" wp14:anchorId="221DD240" wp14:editId="4DBA0A7E">
                <wp:simplePos x="0" y="0"/>
                <wp:positionH relativeFrom="margin">
                  <wp:posOffset>-278130</wp:posOffset>
                </wp:positionH>
                <wp:positionV relativeFrom="margin">
                  <wp:posOffset>-461645</wp:posOffset>
                </wp:positionV>
                <wp:extent cx="6336030" cy="1596390"/>
                <wp:effectExtent l="19050" t="19050" r="26670" b="2286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30" cy="1596390"/>
                          <a:chOff x="-537462" y="3425077"/>
                          <a:chExt cx="6339633" cy="74782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-537462" y="3425077"/>
                            <a:ext cx="6339633" cy="253068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381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A943D2" w14:textId="74003296" w:rsidR="003A565E" w:rsidRPr="003A565E" w:rsidRDefault="003A565E" w:rsidP="003A565E">
                              <w:pPr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24"/>
                                  <w:szCs w:val="28"/>
                                  <w:lang w:val="el-GR"/>
                                </w:rPr>
                              </w:pPr>
                              <w:r w:rsidRPr="003A565E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el-GR"/>
                                </w:rPr>
                                <w:t>Δ. ΠΙΣΤΟΠΟΙΗΜΕΝΑ ΠΡΟΓΡΑΜΜΑΤΑ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-537462" y="3699554"/>
                            <a:ext cx="6339633" cy="47334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206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7BB5BB6" w14:textId="145034B4" w:rsidR="003A565E" w:rsidRPr="003A565E" w:rsidRDefault="003A565E" w:rsidP="003A565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3A565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  <w:t xml:space="preserve">Καταχωρούνται οι μονάδες είτε από τον ΠΔΣ είτε από τα εγκεκριμένα εκπαιδευτικά κέντρα. </w:t>
                              </w:r>
                            </w:p>
                            <w:p w14:paraId="74E2131B" w14:textId="4CC153EC" w:rsidR="003A565E" w:rsidRPr="003A565E" w:rsidRDefault="003A565E" w:rsidP="003A565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3A565E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l-GR"/>
                                </w:rPr>
                                <w:t xml:space="preserve">ΔΕΝ ΤΑ ΚΑΤΑΧΩΡΕΙΤΕ ΣΕ ΚΑΜΙΑ ΠΕΡΙΠΤΩΣΗ ΕΣΕΙΣ. </w:t>
                              </w:r>
                              <w:r w:rsidRPr="003A565E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  <w:lang w:val="el-GR"/>
                                </w:rPr>
                                <w:t>(</w:t>
                              </w:r>
                              <w:r w:rsidRPr="003A565E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l-GR"/>
                                </w:rPr>
                                <w:t>Θα διαγραφεί οποιαδήποτε καταχώρηση έγινε από εσάς)</w:t>
                              </w:r>
                            </w:p>
                            <w:p w14:paraId="272C0149" w14:textId="77777777" w:rsidR="003A565E" w:rsidRPr="003A565E" w:rsidRDefault="003A565E" w:rsidP="003A565E">
                              <w:pPr>
                                <w:rPr>
                                  <w:rFonts w:ascii="Arial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DD240" id="Group 7" o:spid="_x0000_s1041" style="position:absolute;left:0;text-align:left;margin-left:-21.9pt;margin-top:-36.35pt;width:498.9pt;height:125.7pt;z-index:251667456;mso-wrap-distance-left:14.4pt;mso-wrap-distance-top:3.6pt;mso-wrap-distance-right:14.4pt;mso-wrap-distance-bottom:3.6pt;mso-position-horizontal-relative:margin;mso-position-vertical-relative:margin;mso-width-relative:margin;mso-height-relative:margin" coordorigin="-5374,34250" coordsize="63396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">
                <v:rect id="Rectangle 8" o:spid="_x0000_s1042" style="position:absolute;left:-5374;top:34250;width:63395;height:2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" fillcolor="#4472c4" strokecolor="#002060" strokeweight="3pt">
                  <v:textbox>
                    <w:txbxContent>
                      <w:p w14:paraId="02A943D2" w14:textId="74003296" w:rsidR="003A565E" w:rsidRPr="003A565E" w:rsidRDefault="003A565E" w:rsidP="003A565E">
                        <w:pPr>
                          <w:rPr>
                            <w:rFonts w:ascii="Arial" w:eastAsiaTheme="majorEastAsia" w:hAnsi="Arial" w:cs="Arial"/>
                            <w:color w:val="FFFFFF" w:themeColor="background1"/>
                            <w:sz w:val="24"/>
                            <w:szCs w:val="28"/>
                            <w:lang w:val="el-GR"/>
                          </w:rPr>
                        </w:pPr>
                        <w:r w:rsidRPr="003A565E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el-GR"/>
                          </w:rPr>
                          <w:t>Δ. ΠΙΣΤΟΠΟΙΗΜΕΝΑ ΠΡΟΓΡΑΜΜΑΤΑ</w:t>
                        </w:r>
                      </w:p>
                    </w:txbxContent>
                  </v:textbox>
                </v:rect>
                <v:shape id="Text Box 9" o:spid="_x0000_s1043" type="#_x0000_t202" style="position:absolute;left:-5374;top:36995;width:63395;height:4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" filled="f" strokecolor="#002060" strokeweight="3pt">
                  <v:textbox inset=",7.2pt,,0">
                    <w:txbxContent>
                      <w:p w14:paraId="47BB5BB6" w14:textId="145034B4" w:rsidR="003A565E" w:rsidRPr="003A565E" w:rsidRDefault="003A565E" w:rsidP="003A565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  <w:r w:rsidRPr="003A565E"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  <w:t xml:space="preserve">Καταχωρούνται οι μονάδες είτε από τον ΠΔΣ είτε από τα εγκεκριμένα εκπαιδευτικά κέντρα. </w:t>
                        </w:r>
                      </w:p>
                      <w:p w14:paraId="74E2131B" w14:textId="4CC153EC" w:rsidR="003A565E" w:rsidRPr="003A565E" w:rsidRDefault="003A565E" w:rsidP="003A565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  <w:lang w:val="el-GR"/>
                          </w:rPr>
                        </w:pPr>
                        <w:r w:rsidRPr="003A565E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val="el-GR"/>
                          </w:rPr>
                          <w:t xml:space="preserve">ΔΕΝ ΤΑ ΚΑΤΑΧΩΡΕΙΤΕ ΣΕ ΚΑΜΙΑ ΠΕΡΙΠΤΩΣΗ ΕΣΕΙΣ. </w:t>
                        </w:r>
                        <w:r w:rsidRPr="003A565E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r w:rsidRPr="003A565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>Θα διαγραφεί οποιαδήποτε καταχώρηση έγινε από εσάς)</w:t>
                        </w:r>
                      </w:p>
                      <w:p w14:paraId="272C0149" w14:textId="77777777" w:rsidR="003A565E" w:rsidRPr="003A565E" w:rsidRDefault="003A565E" w:rsidP="003A565E">
                        <w:pPr>
                          <w:rPr>
                            <w:rFonts w:ascii="Arial" w:hAnsi="Arial" w:cs="Arial"/>
                            <w:caps/>
                            <w:color w:val="4472C4" w:themeColor="accent1"/>
                            <w:sz w:val="24"/>
                            <w:szCs w:val="24"/>
                            <w:lang w:val="el-GR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6DF6BA9" w14:textId="07FA4E31" w:rsidR="006468C6" w:rsidRDefault="006468C6" w:rsidP="001A31CA">
      <w:pPr>
        <w:jc w:val="both"/>
        <w:rPr>
          <w:sz w:val="28"/>
          <w:szCs w:val="28"/>
          <w:lang w:val="el-GR"/>
        </w:rPr>
      </w:pPr>
    </w:p>
    <w:p w14:paraId="7FFF0613" w14:textId="0F2280CE" w:rsidR="00A6365E" w:rsidRDefault="00A6365E" w:rsidP="001A31CA">
      <w:pPr>
        <w:jc w:val="both"/>
        <w:rPr>
          <w:sz w:val="28"/>
          <w:szCs w:val="28"/>
          <w:lang w:val="el-GR"/>
        </w:rPr>
      </w:pPr>
    </w:p>
    <w:p w14:paraId="189D0D43" w14:textId="77777777" w:rsidR="00E918B2" w:rsidRDefault="00A6365E" w:rsidP="001A31CA">
      <w:pPr>
        <w:jc w:val="both"/>
        <w:rPr>
          <w:b/>
          <w:bCs/>
          <w:sz w:val="28"/>
          <w:szCs w:val="28"/>
          <w:lang w:val="el-GR"/>
        </w:rPr>
      </w:pPr>
      <w:r w:rsidRPr="006E2DF8">
        <w:rPr>
          <w:b/>
          <w:bCs/>
          <w:noProof/>
          <w:sz w:val="28"/>
          <w:szCs w:val="28"/>
          <w:lang w:val="el-GR"/>
        </w:rPr>
        <w:lastRenderedPageBreak/>
        <mc:AlternateContent>
          <mc:Choice Requires="wpg">
            <w:drawing>
              <wp:anchor distT="45720" distB="45720" distL="182880" distR="182880" simplePos="0" relativeHeight="251675648" behindDoc="0" locked="0" layoutInCell="1" allowOverlap="1" wp14:anchorId="65B6AFB4" wp14:editId="45E75A67">
                <wp:simplePos x="0" y="0"/>
                <wp:positionH relativeFrom="margin">
                  <wp:posOffset>-270510</wp:posOffset>
                </wp:positionH>
                <wp:positionV relativeFrom="margin">
                  <wp:posOffset>-247650</wp:posOffset>
                </wp:positionV>
                <wp:extent cx="6336030" cy="2076450"/>
                <wp:effectExtent l="19050" t="19050" r="26670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30" cy="2076450"/>
                          <a:chOff x="-537462" y="3425077"/>
                          <a:chExt cx="6339633" cy="1757516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-537462" y="3425077"/>
                            <a:ext cx="6339633" cy="254907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381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8C5FB7" w14:textId="3BBDD1B6" w:rsidR="00A6365E" w:rsidRPr="00A6365E" w:rsidRDefault="00A6365E" w:rsidP="00A6365E">
                              <w:pPr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24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el-GR"/>
                                </w:rPr>
                                <w:t>Η</w:t>
                              </w:r>
                              <w:r w:rsidRPr="00A6365E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el-GR"/>
                                </w:rPr>
                                <w:t>. ΔΙ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el-GR"/>
                                </w:rPr>
                                <w:t>ΑΘΕΣΙΜΑ</w:t>
                              </w:r>
                              <w:r w:rsidRPr="00A6365E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el-GR"/>
                                </w:rPr>
                                <w:t xml:space="preserve"> ΠΡΟΓΡΑΜΜΑΤΑ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-537462" y="3727586"/>
                            <a:ext cx="6339633" cy="145500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206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3511794" w14:textId="3B241FC2" w:rsidR="00A6365E" w:rsidRDefault="00A6365E" w:rsidP="00A6365E">
                              <w:pPr>
                                <w:jc w:val="both"/>
                                <w:rPr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l-GR"/>
                                </w:rPr>
                                <w:t>Π</w:t>
                              </w:r>
                              <w:r w:rsidRPr="007D18D6">
                                <w:rPr>
                                  <w:sz w:val="28"/>
                                  <w:szCs w:val="28"/>
                                  <w:lang w:val="el-GR"/>
                                </w:rPr>
                                <w:t xml:space="preserve">αρακαλώ όπως ενημερώνεστε ανά τακτά χρονικά διαστήματα από την επίσημη ιστοσελίδα του ΠΔΣ </w:t>
                              </w:r>
                              <w:hyperlink r:id="rId9" w:history="1">
                                <w:r w:rsidR="005C146A" w:rsidRPr="00322CF4">
                                  <w:rPr>
                                    <w:rStyle w:val="Hyperlink"/>
                                    <w:sz w:val="28"/>
                                    <w:szCs w:val="28"/>
                                    <w:lang w:val="el-GR"/>
                                  </w:rPr>
                                  <w:t>https://www.cyprusbarassociation.org/index.php/el/news/events-seminars-lectures</w:t>
                                </w:r>
                              </w:hyperlink>
                              <w:r w:rsidR="005C146A">
                                <w:rPr>
                                  <w:sz w:val="28"/>
                                  <w:szCs w:val="28"/>
                                  <w:lang w:val="el-GR"/>
                                </w:rPr>
                                <w:t xml:space="preserve"> </w:t>
                              </w:r>
                              <w:r w:rsidRPr="007D18D6">
                                <w:rPr>
                                  <w:sz w:val="28"/>
                                  <w:szCs w:val="28"/>
                                  <w:lang w:val="el-GR"/>
                                </w:rPr>
                                <w:t>και από την ειδική πλατφόρμα εκπαίδευσης (</w:t>
                              </w:r>
                              <w:proofErr w:type="spellStart"/>
                              <w:r w:rsidRPr="007D18D6">
                                <w:rPr>
                                  <w:sz w:val="28"/>
                                  <w:szCs w:val="28"/>
                                  <w:lang w:val="el-GR"/>
                                </w:rPr>
                                <w:t>portal</w:t>
                              </w:r>
                              <w:proofErr w:type="spellEnd"/>
                              <w:r w:rsidRPr="007D18D6">
                                <w:rPr>
                                  <w:sz w:val="28"/>
                                  <w:szCs w:val="28"/>
                                  <w:lang w:val="el-GR"/>
                                </w:rPr>
                                <w:t xml:space="preserve">) </w:t>
                              </w:r>
                              <w:hyperlink r:id="rId10" w:history="1">
                                <w:r w:rsidRPr="00F74007">
                                  <w:rPr>
                                    <w:rStyle w:val="Hyperlink"/>
                                    <w:sz w:val="28"/>
                                    <w:szCs w:val="28"/>
                                    <w:lang w:val="el-GR"/>
                                  </w:rPr>
                                  <w:t>https://www.cyprusbar.org/CoursesEvents</w:t>
                                </w:r>
                              </w:hyperlink>
                              <w:r>
                                <w:rPr>
                                  <w:sz w:val="28"/>
                                  <w:szCs w:val="28"/>
                                  <w:lang w:val="el-GR"/>
                                </w:rPr>
                                <w:t xml:space="preserve"> </w:t>
                              </w:r>
                            </w:p>
                            <w:p w14:paraId="690258F0" w14:textId="77777777" w:rsidR="00A6365E" w:rsidRPr="001E687E" w:rsidRDefault="00A6365E" w:rsidP="00A6365E">
                              <w:pPr>
                                <w:jc w:val="both"/>
                                <w:rPr>
                                  <w:sz w:val="28"/>
                                  <w:szCs w:val="28"/>
                                  <w:lang w:val="el-GR"/>
                                </w:rPr>
                              </w:pPr>
                            </w:p>
                            <w:p w14:paraId="25D4ED5A" w14:textId="1A1AD6AB" w:rsidR="00A6365E" w:rsidRPr="00A6365E" w:rsidRDefault="00A6365E" w:rsidP="00A6365E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6AFB4" id="Group 17" o:spid="_x0000_s1044" style="position:absolute;left:0;text-align:left;margin-left:-21.3pt;margin-top:-19.5pt;width:498.9pt;height:163.5pt;z-index:251675648;mso-wrap-distance-left:14.4pt;mso-wrap-distance-top:3.6pt;mso-wrap-distance-right:14.4pt;mso-wrap-distance-bottom:3.6pt;mso-position-horizontal-relative:margin;mso-position-vertical-relative:margin;mso-width-relative:margin;mso-height-relative:margin" coordorigin="-5374,34250" coordsize="63396,1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">
                <v:rect id="Rectangle 18" o:spid="_x0000_s1045" style="position:absolute;left:-5374;top:34250;width:63395;height:2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" fillcolor="#4472c4" strokecolor="#002060" strokeweight="3pt">
                  <v:textbox>
                    <w:txbxContent>
                      <w:p w14:paraId="208C5FB7" w14:textId="3BBDD1B6" w:rsidR="00A6365E" w:rsidRPr="00A6365E" w:rsidRDefault="00A6365E" w:rsidP="00A6365E">
                        <w:pPr>
                          <w:rPr>
                            <w:rFonts w:ascii="Arial" w:eastAsiaTheme="majorEastAsia" w:hAnsi="Arial" w:cs="Arial"/>
                            <w:color w:val="FFFFFF" w:themeColor="background1"/>
                            <w:sz w:val="24"/>
                            <w:szCs w:val="28"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el-GR"/>
                          </w:rPr>
                          <w:t>Η</w:t>
                        </w:r>
                        <w:r w:rsidRPr="00A6365E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el-GR"/>
                          </w:rPr>
                          <w:t>. ΔΙ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el-GR"/>
                          </w:rPr>
                          <w:t>ΑΘΕΣΙΜΑ</w:t>
                        </w:r>
                        <w:r w:rsidRPr="00A6365E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el-GR"/>
                          </w:rPr>
                          <w:t xml:space="preserve"> ΠΡΟΓΡΑΜΜΑΤΑ</w:t>
                        </w:r>
                      </w:p>
                    </w:txbxContent>
                  </v:textbox>
                </v:rect>
                <v:shape id="Text Box 19" o:spid="_x0000_s1046" type="#_x0000_t202" style="position:absolute;left:-5374;top:37275;width:63395;height:14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" filled="f" strokecolor="#002060" strokeweight="3pt">
                  <v:textbox inset=",7.2pt,,0">
                    <w:txbxContent>
                      <w:p w14:paraId="53511794" w14:textId="3B241FC2" w:rsidR="00A6365E" w:rsidRDefault="00A6365E" w:rsidP="00A6365E">
                        <w:pPr>
                          <w:jc w:val="both"/>
                          <w:rPr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sz w:val="28"/>
                            <w:szCs w:val="28"/>
                            <w:lang w:val="el-GR"/>
                          </w:rPr>
                          <w:t>Π</w:t>
                        </w:r>
                        <w:r w:rsidRPr="007D18D6">
                          <w:rPr>
                            <w:sz w:val="28"/>
                            <w:szCs w:val="28"/>
                            <w:lang w:val="el-GR"/>
                          </w:rPr>
                          <w:t xml:space="preserve">αρακαλώ όπως ενημερώνεστε ανά τακτά χρονικά διαστήματα από την επίσημη ιστοσελίδα του ΠΔΣ </w:t>
                        </w:r>
                        <w:hyperlink r:id="rId11" w:history="1">
                          <w:r w:rsidR="005C146A" w:rsidRPr="00322CF4">
                            <w:rPr>
                              <w:rStyle w:val="Hyperlink"/>
                              <w:sz w:val="28"/>
                              <w:szCs w:val="28"/>
                              <w:lang w:val="el-GR"/>
                            </w:rPr>
                            <w:t>https://www.cyprusbarassociation.org/index.php/el/news/events-seminars-lectures</w:t>
                          </w:r>
                        </w:hyperlink>
                        <w:r w:rsidR="005C146A">
                          <w:rPr>
                            <w:sz w:val="28"/>
                            <w:szCs w:val="28"/>
                            <w:lang w:val="el-GR"/>
                          </w:rPr>
                          <w:t xml:space="preserve"> </w:t>
                        </w:r>
                        <w:r w:rsidRPr="007D18D6">
                          <w:rPr>
                            <w:sz w:val="28"/>
                            <w:szCs w:val="28"/>
                            <w:lang w:val="el-GR"/>
                          </w:rPr>
                          <w:t>και από την ειδική πλατφόρμα εκπαίδευσης (</w:t>
                        </w:r>
                        <w:proofErr w:type="spellStart"/>
                        <w:r w:rsidRPr="007D18D6">
                          <w:rPr>
                            <w:sz w:val="28"/>
                            <w:szCs w:val="28"/>
                            <w:lang w:val="el-GR"/>
                          </w:rPr>
                          <w:t>portal</w:t>
                        </w:r>
                        <w:proofErr w:type="spellEnd"/>
                        <w:r w:rsidRPr="007D18D6">
                          <w:rPr>
                            <w:sz w:val="28"/>
                            <w:szCs w:val="28"/>
                            <w:lang w:val="el-GR"/>
                          </w:rPr>
                          <w:t xml:space="preserve">) </w:t>
                        </w:r>
                        <w:hyperlink r:id="rId12" w:history="1">
                          <w:r w:rsidRPr="00F74007">
                            <w:rPr>
                              <w:rStyle w:val="Hyperlink"/>
                              <w:sz w:val="28"/>
                              <w:szCs w:val="28"/>
                              <w:lang w:val="el-GR"/>
                            </w:rPr>
                            <w:t>https://www.cyprusbar.org/CoursesEvents</w:t>
                          </w:r>
                        </w:hyperlink>
                        <w:r>
                          <w:rPr>
                            <w:sz w:val="28"/>
                            <w:szCs w:val="28"/>
                            <w:lang w:val="el-GR"/>
                          </w:rPr>
                          <w:t xml:space="preserve"> </w:t>
                        </w:r>
                      </w:p>
                      <w:p w14:paraId="690258F0" w14:textId="77777777" w:rsidR="00A6365E" w:rsidRPr="001E687E" w:rsidRDefault="00A6365E" w:rsidP="00A6365E">
                        <w:pPr>
                          <w:jc w:val="both"/>
                          <w:rPr>
                            <w:sz w:val="28"/>
                            <w:szCs w:val="28"/>
                            <w:lang w:val="el-GR"/>
                          </w:rPr>
                        </w:pPr>
                      </w:p>
                      <w:p w14:paraId="25D4ED5A" w14:textId="1A1AD6AB" w:rsidR="00A6365E" w:rsidRPr="00A6365E" w:rsidRDefault="00A6365E" w:rsidP="00A6365E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5FF30F3" w14:textId="6205EE8A" w:rsidR="00934466" w:rsidRPr="00E918B2" w:rsidRDefault="007D18D6" w:rsidP="001A31CA">
      <w:pPr>
        <w:jc w:val="both"/>
        <w:rPr>
          <w:b/>
          <w:bCs/>
          <w:sz w:val="28"/>
          <w:szCs w:val="28"/>
          <w:lang w:val="el-GR"/>
        </w:rPr>
      </w:pPr>
      <w:r w:rsidRPr="001C0ED1">
        <w:rPr>
          <w:b/>
          <w:bCs/>
          <w:i/>
          <w:iCs/>
          <w:sz w:val="28"/>
          <w:szCs w:val="28"/>
          <w:lang w:val="el-GR"/>
        </w:rPr>
        <w:t>Για</w:t>
      </w:r>
      <w:r w:rsidR="00934466" w:rsidRPr="001C0ED1">
        <w:rPr>
          <w:b/>
          <w:bCs/>
          <w:i/>
          <w:iCs/>
          <w:sz w:val="28"/>
          <w:szCs w:val="28"/>
          <w:lang w:val="el-GR"/>
        </w:rPr>
        <w:t xml:space="preserve"> περαιτέρω ενημέρωση παρακαλώ όπως αποστέλλετε ηλεκτρονικό μήνυμα στο </w:t>
      </w:r>
      <w:hyperlink r:id="rId13" w:history="1">
        <w:r w:rsidR="00934466" w:rsidRPr="001C0ED1">
          <w:rPr>
            <w:rStyle w:val="Hyperlink"/>
            <w:b/>
            <w:bCs/>
            <w:i/>
            <w:iCs/>
            <w:sz w:val="28"/>
            <w:szCs w:val="28"/>
          </w:rPr>
          <w:t>cpt</w:t>
        </w:r>
        <w:r w:rsidR="00934466" w:rsidRPr="001C0ED1">
          <w:rPr>
            <w:rStyle w:val="Hyperlink"/>
            <w:b/>
            <w:bCs/>
            <w:i/>
            <w:iCs/>
            <w:sz w:val="28"/>
            <w:szCs w:val="28"/>
            <w:lang w:val="el-GR"/>
          </w:rPr>
          <w:t>@</w:t>
        </w:r>
        <w:r w:rsidR="00934466" w:rsidRPr="001C0ED1">
          <w:rPr>
            <w:rStyle w:val="Hyperlink"/>
            <w:b/>
            <w:bCs/>
            <w:i/>
            <w:iCs/>
            <w:sz w:val="28"/>
            <w:szCs w:val="28"/>
          </w:rPr>
          <w:t>cba</w:t>
        </w:r>
        <w:r w:rsidR="00934466" w:rsidRPr="001C0ED1">
          <w:rPr>
            <w:rStyle w:val="Hyperlink"/>
            <w:b/>
            <w:bCs/>
            <w:i/>
            <w:iCs/>
            <w:sz w:val="28"/>
            <w:szCs w:val="28"/>
            <w:lang w:val="el-GR"/>
          </w:rPr>
          <w:t>.</w:t>
        </w:r>
        <w:r w:rsidR="00934466" w:rsidRPr="001C0ED1">
          <w:rPr>
            <w:rStyle w:val="Hyperlink"/>
            <w:b/>
            <w:bCs/>
            <w:i/>
            <w:iCs/>
            <w:sz w:val="28"/>
            <w:szCs w:val="28"/>
          </w:rPr>
          <w:t>org</w:t>
        </w:r>
        <w:r w:rsidR="00934466" w:rsidRPr="001C0ED1">
          <w:rPr>
            <w:rStyle w:val="Hyperlink"/>
            <w:b/>
            <w:bCs/>
            <w:i/>
            <w:iCs/>
            <w:sz w:val="28"/>
            <w:szCs w:val="28"/>
            <w:lang w:val="el-GR"/>
          </w:rPr>
          <w:t>.</w:t>
        </w:r>
        <w:r w:rsidR="00934466" w:rsidRPr="001C0ED1">
          <w:rPr>
            <w:rStyle w:val="Hyperlink"/>
            <w:b/>
            <w:bCs/>
            <w:i/>
            <w:iCs/>
            <w:sz w:val="28"/>
            <w:szCs w:val="28"/>
          </w:rPr>
          <w:t>cy</w:t>
        </w:r>
      </w:hyperlink>
      <w:r w:rsidR="00934466" w:rsidRPr="001C0ED1">
        <w:rPr>
          <w:b/>
          <w:bCs/>
          <w:i/>
          <w:iCs/>
          <w:sz w:val="28"/>
          <w:szCs w:val="28"/>
          <w:lang w:val="el-GR"/>
        </w:rPr>
        <w:t xml:space="preserve"> (να αναφέρεται στο </w:t>
      </w:r>
      <w:proofErr w:type="spellStart"/>
      <w:r w:rsidR="00934466" w:rsidRPr="001C0ED1">
        <w:rPr>
          <w:b/>
          <w:bCs/>
          <w:i/>
          <w:iCs/>
          <w:sz w:val="28"/>
          <w:szCs w:val="28"/>
          <w:lang w:val="el-GR"/>
        </w:rPr>
        <w:t>ηλ</w:t>
      </w:r>
      <w:proofErr w:type="spellEnd"/>
      <w:r w:rsidR="00934466" w:rsidRPr="001C0ED1">
        <w:rPr>
          <w:b/>
          <w:bCs/>
          <w:i/>
          <w:iCs/>
          <w:sz w:val="28"/>
          <w:szCs w:val="28"/>
          <w:lang w:val="el-GR"/>
        </w:rPr>
        <w:t>. μήνυμα ο αριθμός μητρώου δικηγόρου).</w:t>
      </w:r>
    </w:p>
    <w:p w14:paraId="50F4C0DB" w14:textId="77777777" w:rsidR="00FC1085" w:rsidRPr="00934466" w:rsidRDefault="00FC1085" w:rsidP="001A31CA">
      <w:pPr>
        <w:jc w:val="both"/>
        <w:rPr>
          <w:lang w:val="el-GR"/>
        </w:rPr>
      </w:pPr>
    </w:p>
    <w:sectPr w:rsidR="00FC1085" w:rsidRPr="00934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3BC"/>
    <w:multiLevelType w:val="hybridMultilevel"/>
    <w:tmpl w:val="A8148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1170"/>
    <w:multiLevelType w:val="hybridMultilevel"/>
    <w:tmpl w:val="7F4E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6744"/>
    <w:multiLevelType w:val="hybridMultilevel"/>
    <w:tmpl w:val="5E08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4378"/>
    <w:multiLevelType w:val="hybridMultilevel"/>
    <w:tmpl w:val="4AAC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7995"/>
    <w:multiLevelType w:val="hybridMultilevel"/>
    <w:tmpl w:val="30405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AE5E65"/>
    <w:multiLevelType w:val="hybridMultilevel"/>
    <w:tmpl w:val="C680B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144F5"/>
    <w:multiLevelType w:val="hybridMultilevel"/>
    <w:tmpl w:val="5B2A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61D9C"/>
    <w:multiLevelType w:val="hybridMultilevel"/>
    <w:tmpl w:val="1F544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673653">
    <w:abstractNumId w:val="1"/>
  </w:num>
  <w:num w:numId="2" w16cid:durableId="608514186">
    <w:abstractNumId w:val="5"/>
  </w:num>
  <w:num w:numId="3" w16cid:durableId="1945654561">
    <w:abstractNumId w:val="1"/>
  </w:num>
  <w:num w:numId="4" w16cid:durableId="1357655943">
    <w:abstractNumId w:val="7"/>
  </w:num>
  <w:num w:numId="5" w16cid:durableId="725954263">
    <w:abstractNumId w:val="3"/>
  </w:num>
  <w:num w:numId="6" w16cid:durableId="1163399216">
    <w:abstractNumId w:val="4"/>
  </w:num>
  <w:num w:numId="7" w16cid:durableId="1265769969">
    <w:abstractNumId w:val="6"/>
  </w:num>
  <w:num w:numId="8" w16cid:durableId="2133556124">
    <w:abstractNumId w:val="0"/>
  </w:num>
  <w:num w:numId="9" w16cid:durableId="941301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66"/>
    <w:rsid w:val="00043782"/>
    <w:rsid w:val="0014568F"/>
    <w:rsid w:val="001A31CA"/>
    <w:rsid w:val="001B5776"/>
    <w:rsid w:val="001C0ED1"/>
    <w:rsid w:val="001E687E"/>
    <w:rsid w:val="0021160F"/>
    <w:rsid w:val="00270EFE"/>
    <w:rsid w:val="003A565E"/>
    <w:rsid w:val="003D66EC"/>
    <w:rsid w:val="00431A45"/>
    <w:rsid w:val="00497A4B"/>
    <w:rsid w:val="00563C20"/>
    <w:rsid w:val="00587868"/>
    <w:rsid w:val="005C146A"/>
    <w:rsid w:val="006468C6"/>
    <w:rsid w:val="00671AF8"/>
    <w:rsid w:val="006E2DF8"/>
    <w:rsid w:val="007D18D6"/>
    <w:rsid w:val="00804A0A"/>
    <w:rsid w:val="008641E0"/>
    <w:rsid w:val="00934466"/>
    <w:rsid w:val="00A6365E"/>
    <w:rsid w:val="00B3288F"/>
    <w:rsid w:val="00B461D5"/>
    <w:rsid w:val="00B466BF"/>
    <w:rsid w:val="00B960C2"/>
    <w:rsid w:val="00C25AC1"/>
    <w:rsid w:val="00C7586F"/>
    <w:rsid w:val="00CB4C62"/>
    <w:rsid w:val="00D43162"/>
    <w:rsid w:val="00D521E8"/>
    <w:rsid w:val="00E20E3E"/>
    <w:rsid w:val="00E918B2"/>
    <w:rsid w:val="00F9106E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2119"/>
  <w15:chartTrackingRefBased/>
  <w15:docId w15:val="{96F1A804-CA40-4045-A9B4-C0A0DF8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4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446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E68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t@cba.org.cy" TargetMode="External"/><Relationship Id="rId13" Type="http://schemas.openxmlformats.org/officeDocument/2006/relationships/hyperlink" Target="mailto:cpt@cba.org.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t@cba.org.cy" TargetMode="External"/><Relationship Id="rId12" Type="http://schemas.openxmlformats.org/officeDocument/2006/relationships/hyperlink" Target="https://www.cyprusbar.org/Courses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yprusbar.org/LogInPage" TargetMode="External"/><Relationship Id="rId11" Type="http://schemas.openxmlformats.org/officeDocument/2006/relationships/hyperlink" Target="https://www.cyprusbarassociation.org/index.php/el/news/events-seminars-lectures" TargetMode="External"/><Relationship Id="rId5" Type="http://schemas.openxmlformats.org/officeDocument/2006/relationships/hyperlink" Target="https://www.cyprusbar.org/LogInPa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yprusbar.org/Courses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yprusbarassociation.org/index.php/el/news/events-seminars-lectu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Salomi Charalambous</dc:creator>
  <cp:keywords/>
  <dc:description/>
  <cp:lastModifiedBy>Pavlina Pavlou</cp:lastModifiedBy>
  <cp:revision>2</cp:revision>
  <cp:lastPrinted>2023-11-16T12:09:00Z</cp:lastPrinted>
  <dcterms:created xsi:type="dcterms:W3CDTF">2024-02-14T13:12:00Z</dcterms:created>
  <dcterms:modified xsi:type="dcterms:W3CDTF">2024-02-14T13:12:00Z</dcterms:modified>
</cp:coreProperties>
</file>